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CE9D" w14:textId="55EC9710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="00CF5B84">
        <w:rPr>
          <w:rStyle w:val="NUM"/>
        </w:rPr>
        <w:t>0625</w:t>
      </w:r>
      <w:r w:rsidR="00545529">
        <w:rPr>
          <w:rStyle w:val="NUM"/>
        </w:rPr>
        <w:t>2</w:t>
      </w:r>
      <w:r w:rsidR="007160F8">
        <w:rPr>
          <w:rStyle w:val="NUM"/>
        </w:rPr>
        <w:t>2</w:t>
      </w:r>
    </w:p>
    <w:p w14:paraId="331A3DEB" w14:textId="77777777" w:rsidR="00CF5B84" w:rsidRDefault="00CF5B84" w:rsidP="00F46B05">
      <w:pPr>
        <w:pStyle w:val="SCT"/>
        <w:jc w:val="center"/>
      </w:pPr>
      <w:r>
        <w:t>WOOD WALL PANELING</w:t>
      </w:r>
    </w:p>
    <w:p w14:paraId="10C634E5" w14:textId="37FF3D3E" w:rsidR="00CF5B84" w:rsidRDefault="004C61E0" w:rsidP="00F46B05">
      <w:pPr>
        <w:pStyle w:val="SCT"/>
        <w:jc w:val="center"/>
      </w:pPr>
      <w:r>
        <w:t>(</w:t>
      </w:r>
      <w:r w:rsidR="00E508A0">
        <w:t>Quartile 1 and Quartile 2</w:t>
      </w:r>
      <w:r w:rsidR="00CF5B84">
        <w:t xml:space="preserve"> by </w:t>
      </w:r>
      <w:r w:rsidR="006E6A65">
        <w:t>S</w:t>
      </w:r>
      <w:r w:rsidR="00CF5B84">
        <w:t>pinneybeck)</w:t>
      </w:r>
    </w:p>
    <w:p w14:paraId="1EE7E479" w14:textId="77777777" w:rsidR="00383635" w:rsidRPr="00C10845" w:rsidRDefault="00383635">
      <w:pPr>
        <w:pStyle w:val="PRT"/>
      </w:pPr>
      <w:r w:rsidRPr="00C10845">
        <w:t>GENERAL</w:t>
      </w:r>
    </w:p>
    <w:p w14:paraId="4134C109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1FDE5043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2EB9D396" w14:textId="77777777" w:rsidR="00B20108" w:rsidRDefault="008B6DF6" w:rsidP="008B6DF6">
      <w:pPr>
        <w:pStyle w:val="PR2"/>
        <w:spacing w:before="240"/>
      </w:pPr>
      <w:r>
        <w:t xml:space="preserve">Wall-mounted </w:t>
      </w:r>
      <w:r w:rsidR="007A3033">
        <w:t xml:space="preserve">wood </w:t>
      </w:r>
      <w:r w:rsidR="00383635" w:rsidRPr="00C10845">
        <w:t>panels</w:t>
      </w:r>
      <w:r w:rsidR="006F6D3F">
        <w:t>.</w:t>
      </w:r>
    </w:p>
    <w:p w14:paraId="29F6F2A4" w14:textId="77777777" w:rsidR="00383635" w:rsidRPr="00C10845" w:rsidRDefault="00383635" w:rsidP="00383635">
      <w:pPr>
        <w:pStyle w:val="PR1"/>
      </w:pPr>
      <w:r w:rsidRPr="00C10845">
        <w:t>Related Work:  The following items are not included in this Section and are specified under the designated Sections:</w:t>
      </w:r>
    </w:p>
    <w:p w14:paraId="01C74C8F" w14:textId="77777777" w:rsidR="0052073D" w:rsidRDefault="00383635">
      <w:pPr>
        <w:pStyle w:val="PR2"/>
        <w:spacing w:before="240"/>
      </w:pPr>
      <w:r w:rsidRPr="00C10845">
        <w:t>Section 061000 - Rough Carpentry; concealed blocking and supports</w:t>
      </w:r>
      <w:r w:rsidR="0052073D">
        <w:t>.</w:t>
      </w:r>
    </w:p>
    <w:p w14:paraId="55D0A84B" w14:textId="77777777" w:rsidR="00383635" w:rsidRPr="00C10845" w:rsidRDefault="00383635">
      <w:pPr>
        <w:pStyle w:val="ART"/>
      </w:pPr>
      <w:r w:rsidRPr="00C10845">
        <w:t>SUBMITTALS</w:t>
      </w:r>
    </w:p>
    <w:p w14:paraId="40D534BE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4E55324B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57735D9" w14:textId="34F48889" w:rsidR="00383635" w:rsidRPr="00C10845" w:rsidRDefault="00383635">
      <w:pPr>
        <w:pStyle w:val="PR1"/>
      </w:pPr>
      <w:r w:rsidRPr="00C10845">
        <w:t xml:space="preserve">Verification Samples:  Submit representative sample in </w:t>
      </w:r>
      <w:r w:rsidR="00A9026F">
        <w:t>material and finish</w:t>
      </w:r>
      <w:r w:rsidRPr="00C10845">
        <w:t xml:space="preserve"> specified.</w:t>
      </w:r>
    </w:p>
    <w:p w14:paraId="39598E10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3BABD98C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4AC5B29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1D621A50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57982A68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039FAC3B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1F9EFBBF" w14:textId="77777777" w:rsidR="00383635" w:rsidRPr="00C10845" w:rsidRDefault="00383635" w:rsidP="00383635">
      <w:pPr>
        <w:pStyle w:val="ART"/>
      </w:pPr>
      <w:r w:rsidRPr="00C10845">
        <w:t>WARRANTY</w:t>
      </w:r>
    </w:p>
    <w:p w14:paraId="312C9D9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17A65D1C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644EB7F0" w14:textId="77777777" w:rsidR="008B7646" w:rsidRPr="00667316" w:rsidRDefault="008B7646" w:rsidP="008B7646">
      <w:pPr>
        <w:pStyle w:val="ART"/>
        <w:jc w:val="left"/>
      </w:pPr>
      <w:r w:rsidRPr="00667316">
        <w:t>MANUFACTURER</w:t>
      </w:r>
    </w:p>
    <w:p w14:paraId="3AF357F1" w14:textId="77777777" w:rsidR="008B7646" w:rsidRPr="00667316" w:rsidRDefault="008B7646" w:rsidP="008B7646">
      <w:pPr>
        <w:pStyle w:val="PR1"/>
        <w:spacing w:before="240"/>
      </w:pPr>
      <w:r w:rsidRPr="00667316">
        <w:t>Manufacturer:   Spinneybeck, 425 CrossPoint Parkway, Getzville, NY 14068.  Tel 800.482.7777,  716.446.2380.  Fax 716.446.2396.  sales@spinneybeck.com, www.spinneybeck.com.</w:t>
      </w:r>
    </w:p>
    <w:p w14:paraId="248185A7" w14:textId="77777777" w:rsidR="00383635" w:rsidRPr="00C10845" w:rsidRDefault="008B7646" w:rsidP="00383635">
      <w:pPr>
        <w:pStyle w:val="ART"/>
      </w:pPr>
      <w:r>
        <w:t>WOOD WALL PANELING</w:t>
      </w:r>
    </w:p>
    <w:p w14:paraId="17F12DFD" w14:textId="2771C900" w:rsidR="00383635" w:rsidRPr="00C10845" w:rsidRDefault="00383635" w:rsidP="00383635">
      <w:pPr>
        <w:pStyle w:val="PR1"/>
      </w:pPr>
      <w:r w:rsidRPr="00C10845">
        <w:t>Basis-of-Design</w:t>
      </w:r>
      <w:proofErr w:type="gramStart"/>
      <w:r w:rsidRPr="00C10845">
        <w:t xml:space="preserve">:  </w:t>
      </w:r>
      <w:r w:rsidR="007160F8">
        <w:t>[</w:t>
      </w:r>
      <w:proofErr w:type="gramEnd"/>
      <w:r w:rsidR="007160F8">
        <w:t>Quartile 1] [Quartile 2]</w:t>
      </w:r>
      <w:r w:rsidR="008B7646">
        <w:t xml:space="preserve"> by Spinneybeck.</w:t>
      </w:r>
    </w:p>
    <w:p w14:paraId="1A7DFFFB" w14:textId="70654EAC" w:rsidR="008B7646" w:rsidRDefault="008B7646" w:rsidP="008B7646">
      <w:pPr>
        <w:pStyle w:val="PR2"/>
      </w:pPr>
      <w:r>
        <w:t xml:space="preserve">Designer:  </w:t>
      </w:r>
      <w:r w:rsidR="007160F8">
        <w:t>Lars Beller Fjetland</w:t>
      </w:r>
      <w:r>
        <w:t>.</w:t>
      </w:r>
    </w:p>
    <w:p w14:paraId="1911BCBD" w14:textId="77777777" w:rsidR="007160F8" w:rsidRDefault="007160F8" w:rsidP="00EC67C7">
      <w:pPr>
        <w:pStyle w:val="PR2"/>
      </w:pPr>
      <w:r>
        <w:t xml:space="preserve">Tile </w:t>
      </w:r>
      <w:r w:rsidR="00383083">
        <w:t>Size:</w:t>
      </w:r>
      <w:r w:rsidR="00A9026F">
        <w:t xml:space="preserve">  </w:t>
      </w:r>
      <w:r>
        <w:t>1’-0” x 1’-0” (30.5 x 30.5 cm)</w:t>
      </w:r>
    </w:p>
    <w:p w14:paraId="4DC765F2" w14:textId="4F8C0D72" w:rsidR="007160F8" w:rsidRDefault="007160F8" w:rsidP="00EC67C7">
      <w:pPr>
        <w:pStyle w:val="PR2"/>
      </w:pPr>
      <w:r>
        <w:t>Tile Size Tolerance:  +/- 1/16 inch (2 mm).</w:t>
      </w:r>
    </w:p>
    <w:p w14:paraId="74CE3C14" w14:textId="62A9A38D" w:rsidR="00A9026F" w:rsidRDefault="007160F8" w:rsidP="00EC67C7">
      <w:pPr>
        <w:pStyle w:val="PR2"/>
      </w:pPr>
      <w:r>
        <w:t>Thickness:  1 inch (2.5 cm)</w:t>
      </w:r>
      <w:r w:rsidR="00A9026F">
        <w:t>.</w:t>
      </w:r>
    </w:p>
    <w:p w14:paraId="3796B9D2" w14:textId="762292AA" w:rsidR="00A9026F" w:rsidRDefault="007160F8" w:rsidP="00A9026F">
      <w:pPr>
        <w:pStyle w:val="PR2"/>
      </w:pPr>
      <w:r>
        <w:t>Wood Type</w:t>
      </w:r>
      <w:proofErr w:type="gramStart"/>
      <w:r>
        <w:t>:  [</w:t>
      </w:r>
      <w:proofErr w:type="gramEnd"/>
      <w:r>
        <w:t>Beech] [Douglas Fir] [Maple] [Sapele] [Walnut] [White oak] solid wood.</w:t>
      </w:r>
    </w:p>
    <w:p w14:paraId="54992FC7" w14:textId="73FEDE5D" w:rsidR="007160F8" w:rsidRDefault="007160F8" w:rsidP="003B7865">
      <w:pPr>
        <w:pStyle w:val="PR2"/>
      </w:pPr>
      <w:r>
        <w:t>Grain Direction:  Vertical.</w:t>
      </w:r>
    </w:p>
    <w:p w14:paraId="3ABFFC2F" w14:textId="040F2C80" w:rsidR="007160F8" w:rsidRDefault="007160F8" w:rsidP="007160F8">
      <w:pPr>
        <w:pStyle w:val="PR2"/>
      </w:pPr>
      <w:r>
        <w:t>Edges:  Finished.</w:t>
      </w:r>
    </w:p>
    <w:p w14:paraId="53BF8DEA" w14:textId="2AD501CF" w:rsidR="007160F8" w:rsidRDefault="007160F8" w:rsidP="003B7865">
      <w:pPr>
        <w:pStyle w:val="PR2"/>
      </w:pPr>
      <w:r>
        <w:t>Color:  1 color per wall.</w:t>
      </w:r>
    </w:p>
    <w:p w14:paraId="566B17DA" w14:textId="12A579DE" w:rsidR="007160F8" w:rsidRDefault="007160F8" w:rsidP="003B7865">
      <w:pPr>
        <w:pStyle w:val="PR2"/>
      </w:pPr>
      <w:r>
        <w:t>Custom</w:t>
      </w:r>
      <w:r w:rsidR="002A3291">
        <w:t xml:space="preserve"> Color</w:t>
      </w:r>
      <w:r>
        <w:t>:  2-color+ per wall.</w:t>
      </w:r>
    </w:p>
    <w:p w14:paraId="7EC94777" w14:textId="17A032FC" w:rsidR="007160F8" w:rsidRDefault="002A3291" w:rsidP="003B7865">
      <w:pPr>
        <w:pStyle w:val="PR2"/>
      </w:pPr>
      <w:r>
        <w:t>Durability:  Contract or residential.</w:t>
      </w:r>
    </w:p>
    <w:p w14:paraId="61BE8C5E" w14:textId="77777777" w:rsidR="003B7865" w:rsidRDefault="003B7865" w:rsidP="003B7865">
      <w:pPr>
        <w:pStyle w:val="PR2"/>
      </w:pPr>
      <w:r>
        <w:t>Variation:  Wood is a natural material and minor changes in color are evidence of the 100% natural origin of the material.</w:t>
      </w:r>
    </w:p>
    <w:p w14:paraId="3E7576B2" w14:textId="0817431D" w:rsidR="002A3291" w:rsidRDefault="002A3291" w:rsidP="00605DC0">
      <w:pPr>
        <w:pStyle w:val="PR2"/>
      </w:pPr>
      <w:r>
        <w:t>Environmental:  Contains no form</w:t>
      </w:r>
      <w:r w:rsidR="002E2711">
        <w:t>aldehyde</w:t>
      </w:r>
      <w:r>
        <w:t>, CARB compliant, solid woods inherently non-emitting.</w:t>
      </w:r>
    </w:p>
    <w:p w14:paraId="54881EC7" w14:textId="5338CB22" w:rsidR="002A3291" w:rsidRDefault="002A3291" w:rsidP="00172C03">
      <w:pPr>
        <w:pStyle w:val="PR2"/>
      </w:pPr>
      <w:r>
        <w:t>Flammability</w:t>
      </w:r>
      <w:r w:rsidR="00605DC0">
        <w:t xml:space="preserve">:  </w:t>
      </w:r>
      <w:r>
        <w:t xml:space="preserve">Solid woods meet </w:t>
      </w:r>
      <w:r w:rsidR="00605DC0">
        <w:t>ASTM E 84</w:t>
      </w:r>
      <w:r>
        <w:t>,</w:t>
      </w:r>
      <w:r w:rsidR="00605DC0">
        <w:t xml:space="preserve"> Class </w:t>
      </w:r>
      <w:r>
        <w:t>A (with applied fire retardant) and CAN ULC S101.2-18: FS: 20 / SDI: 95-105 (with applied fire-retardant</w:t>
      </w:r>
      <w:r w:rsidR="006B5C87">
        <w:t>)</w:t>
      </w:r>
      <w:r>
        <w:t>.</w:t>
      </w:r>
    </w:p>
    <w:p w14:paraId="036AABE8" w14:textId="4B5B0696" w:rsidR="002A3291" w:rsidRDefault="002A3291" w:rsidP="008162BB">
      <w:pPr>
        <w:pStyle w:val="PR2"/>
      </w:pPr>
      <w:r>
        <w:t>Heavy-Duty Construction Adhesive:  As recommended by manufacturer.</w:t>
      </w:r>
    </w:p>
    <w:p w14:paraId="18686E54" w14:textId="77777777" w:rsidR="00383635" w:rsidRPr="00C10845" w:rsidRDefault="00383635">
      <w:pPr>
        <w:pStyle w:val="PRT"/>
      </w:pPr>
      <w:r w:rsidRPr="00C10845">
        <w:t>EXECUTION</w:t>
      </w:r>
    </w:p>
    <w:p w14:paraId="795D520C" w14:textId="77777777" w:rsidR="00383635" w:rsidRPr="00C10845" w:rsidRDefault="00383635">
      <w:pPr>
        <w:pStyle w:val="ART"/>
      </w:pPr>
      <w:r w:rsidRPr="00C10845">
        <w:t>EXAMINATION</w:t>
      </w:r>
    </w:p>
    <w:p w14:paraId="0C2185C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7D160106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50324C4C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34A5E909" w14:textId="6F1F400A" w:rsidR="00F01D35" w:rsidRDefault="002A3291" w:rsidP="00383635">
      <w:pPr>
        <w:pStyle w:val="PR1"/>
      </w:pPr>
      <w:r>
        <w:t>Adhere tiles to substrate</w:t>
      </w:r>
      <w:r w:rsidR="00383635" w:rsidRPr="00C10845">
        <w:t xml:space="preserve"> in accordance with manufacturer's instructions, approved submittals, and in proper relationship to adjacent construction</w:t>
      </w:r>
      <w:r w:rsidR="00F01D35">
        <w:t>.</w:t>
      </w:r>
    </w:p>
    <w:p w14:paraId="3299386D" w14:textId="77777777" w:rsidR="00383635" w:rsidRPr="00C10845" w:rsidRDefault="00383635">
      <w:pPr>
        <w:pStyle w:val="ART"/>
      </w:pPr>
      <w:r w:rsidRPr="00C10845">
        <w:t>ADJUSTING AND CLEANING</w:t>
      </w:r>
    </w:p>
    <w:p w14:paraId="3B167D06" w14:textId="548C6BFE" w:rsidR="00F01D35" w:rsidRDefault="00383635">
      <w:pPr>
        <w:pStyle w:val="PR1"/>
      </w:pPr>
      <w:r w:rsidRPr="00C10845">
        <w:t>Adjust units for proper position</w:t>
      </w:r>
      <w:r w:rsidR="003B7865">
        <w:t xml:space="preserve"> and</w:t>
      </w:r>
      <w:r w:rsidRPr="00C10845">
        <w:t xml:space="preserve"> uniform appearance.  Clean exposed and semi-exposed surfaces using materials acceptable to manufacturer. </w:t>
      </w:r>
    </w:p>
    <w:p w14:paraId="68C71755" w14:textId="6F069F70" w:rsidR="00F01D35" w:rsidRDefault="00F01D35" w:rsidP="00F01D35">
      <w:pPr>
        <w:pStyle w:val="PR1"/>
      </w:pPr>
      <w:r>
        <w:t xml:space="preserve">Maintenance:  Use a very mild non-abrasive, non-ammonia, and non-alcohol containing soap diluted in a room temperature water solution. Apply with a soft flannel cloth, followed by a dry cloth. Always wipe in the direction of the grain. </w:t>
      </w:r>
      <w:r w:rsidR="00545529">
        <w:t xml:space="preserve">Do not </w:t>
      </w:r>
      <w:r>
        <w:t xml:space="preserve">use commercial cleaners, abrasives, solvents, or glass cleaner on any wood components as it will wear away the finish. </w:t>
      </w:r>
      <w:r w:rsidR="00545529">
        <w:t>Do not</w:t>
      </w:r>
      <w:r>
        <w:t xml:space="preserve"> apply wax as this will interact with the finish.</w:t>
      </w:r>
    </w:p>
    <w:p w14:paraId="2E4DD49B" w14:textId="32560E83" w:rsidR="00C0634D" w:rsidRPr="00FD3C3C" w:rsidRDefault="00383635" w:rsidP="006F7D7B">
      <w:pPr>
        <w:pStyle w:val="EOS"/>
        <w:jc w:val="center"/>
        <w:rPr>
          <w:sz w:val="18"/>
        </w:rPr>
      </w:pPr>
      <w:r w:rsidRPr="00C10845">
        <w:lastRenderedPageBreak/>
        <w:t>END OF SECTION</w:t>
      </w:r>
    </w:p>
    <w:sectPr w:rsidR="00C0634D" w:rsidRPr="00FD3C3C" w:rsidSect="00812630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F1716" w14:textId="77777777" w:rsidR="001D1E4B" w:rsidRDefault="001D1E4B">
      <w:r>
        <w:separator/>
      </w:r>
    </w:p>
  </w:endnote>
  <w:endnote w:type="continuationSeparator" w:id="0">
    <w:p w14:paraId="2CC2AAD5" w14:textId="77777777" w:rsidR="001D1E4B" w:rsidRDefault="001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D534" w14:textId="7E4FE9F3" w:rsidR="00F01D35" w:rsidRDefault="004C61E0" w:rsidP="0051273C">
    <w:pPr>
      <w:pStyle w:val="FTR"/>
      <w:jc w:val="left"/>
    </w:pPr>
    <w:r>
      <w:t xml:space="preserve">WOOD WALL PANELING </w:t>
    </w:r>
    <w:r w:rsidR="00545529">
      <w:t>–</w:t>
    </w:r>
    <w:r>
      <w:t xml:space="preserve"> </w:t>
    </w:r>
    <w:r w:rsidR="00E508A0">
      <w:t>QUARTILE 1 AND QUARTILE 2</w:t>
    </w:r>
    <w:r w:rsidR="00F01D35">
      <w:tab/>
    </w:r>
    <w:r>
      <w:rPr>
        <w:rStyle w:val="NUM"/>
      </w:rPr>
      <w:t>0625</w:t>
    </w:r>
    <w:r w:rsidR="00545529">
      <w:rPr>
        <w:rStyle w:val="NUM"/>
      </w:rPr>
      <w:t>2</w:t>
    </w:r>
    <w:r w:rsidR="007160F8">
      <w:rPr>
        <w:rStyle w:val="NUM"/>
      </w:rPr>
      <w:t>2</w:t>
    </w:r>
    <w:r w:rsidR="00F01D35">
      <w:t xml:space="preserve"> - </w:t>
    </w:r>
    <w:r w:rsidR="00A833C1">
      <w:fldChar w:fldCharType="begin"/>
    </w:r>
    <w:r w:rsidR="00A833C1">
      <w:instrText xml:space="preserve"> PAGE </w:instrText>
    </w:r>
    <w:r w:rsidR="00A833C1">
      <w:fldChar w:fldCharType="separate"/>
    </w:r>
    <w:r w:rsidR="006F6D3F">
      <w:rPr>
        <w:noProof/>
      </w:rPr>
      <w:t>1</w:t>
    </w:r>
    <w:r w:rsidR="00A833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15A6" w14:textId="77777777" w:rsidR="001D1E4B" w:rsidRDefault="001D1E4B">
      <w:r>
        <w:separator/>
      </w:r>
    </w:p>
  </w:footnote>
  <w:footnote w:type="continuationSeparator" w:id="0">
    <w:p w14:paraId="4F8E249D" w14:textId="77777777" w:rsidR="001D1E4B" w:rsidRDefault="001D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995A" w14:textId="77777777" w:rsidR="00F01D35" w:rsidRPr="00000B88" w:rsidRDefault="00F01D35" w:rsidP="00CF5B84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359CEADA" wp14:editId="5FEA7B92">
          <wp:extent cx="1899607" cy="329184"/>
          <wp:effectExtent l="0" t="0" r="5715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14:paraId="4406F460" w14:textId="77777777" w:rsidR="00F01D35" w:rsidRPr="00000B88" w:rsidRDefault="00F01D35" w:rsidP="00CF5B84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14:paraId="59D9E92E" w14:textId="77777777" w:rsidR="00F01D35" w:rsidRDefault="00F01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797591">
    <w:abstractNumId w:val="1"/>
  </w:num>
  <w:num w:numId="2" w16cid:durableId="158584547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191221">
    <w:abstractNumId w:val="0"/>
  </w:num>
  <w:num w:numId="4" w16cid:durableId="1541700622">
    <w:abstractNumId w:val="10"/>
  </w:num>
  <w:num w:numId="5" w16cid:durableId="41831276">
    <w:abstractNumId w:val="14"/>
  </w:num>
  <w:num w:numId="6" w16cid:durableId="1158349462">
    <w:abstractNumId w:val="4"/>
  </w:num>
  <w:num w:numId="7" w16cid:durableId="1930969964">
    <w:abstractNumId w:val="11"/>
  </w:num>
  <w:num w:numId="8" w16cid:durableId="1570071628">
    <w:abstractNumId w:val="2"/>
  </w:num>
  <w:num w:numId="9" w16cid:durableId="527766424">
    <w:abstractNumId w:val="7"/>
  </w:num>
  <w:num w:numId="10" w16cid:durableId="980690459">
    <w:abstractNumId w:val="13"/>
  </w:num>
  <w:num w:numId="11" w16cid:durableId="586885564">
    <w:abstractNumId w:val="12"/>
  </w:num>
  <w:num w:numId="12" w16cid:durableId="889145294">
    <w:abstractNumId w:val="8"/>
  </w:num>
  <w:num w:numId="13" w16cid:durableId="1747921905">
    <w:abstractNumId w:val="15"/>
  </w:num>
  <w:num w:numId="14" w16cid:durableId="866333179">
    <w:abstractNumId w:val="6"/>
  </w:num>
  <w:num w:numId="15" w16cid:durableId="1667128719">
    <w:abstractNumId w:val="9"/>
  </w:num>
  <w:num w:numId="16" w16cid:durableId="638876274">
    <w:abstractNumId w:val="5"/>
  </w:num>
  <w:num w:numId="17" w16cid:durableId="103940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43215"/>
    <w:rsid w:val="00072DF8"/>
    <w:rsid w:val="000846D7"/>
    <w:rsid w:val="00085F2C"/>
    <w:rsid w:val="000877F5"/>
    <w:rsid w:val="000B7BBB"/>
    <w:rsid w:val="000F3B41"/>
    <w:rsid w:val="00100B34"/>
    <w:rsid w:val="001814AB"/>
    <w:rsid w:val="00186BAE"/>
    <w:rsid w:val="001941D4"/>
    <w:rsid w:val="001B5A70"/>
    <w:rsid w:val="001D1E4B"/>
    <w:rsid w:val="001E3B2E"/>
    <w:rsid w:val="001E7ABF"/>
    <w:rsid w:val="001F4019"/>
    <w:rsid w:val="001F5FCE"/>
    <w:rsid w:val="002A3291"/>
    <w:rsid w:val="002A6B97"/>
    <w:rsid w:val="002B096C"/>
    <w:rsid w:val="002C14FC"/>
    <w:rsid w:val="002C6579"/>
    <w:rsid w:val="002E0A11"/>
    <w:rsid w:val="002E2711"/>
    <w:rsid w:val="002F5B2F"/>
    <w:rsid w:val="003041CD"/>
    <w:rsid w:val="00356FF1"/>
    <w:rsid w:val="00357CC5"/>
    <w:rsid w:val="0037705A"/>
    <w:rsid w:val="00383083"/>
    <w:rsid w:val="00383635"/>
    <w:rsid w:val="003A17D7"/>
    <w:rsid w:val="003B7865"/>
    <w:rsid w:val="003E1227"/>
    <w:rsid w:val="003E407D"/>
    <w:rsid w:val="00486B0E"/>
    <w:rsid w:val="004C61E0"/>
    <w:rsid w:val="004D0C1F"/>
    <w:rsid w:val="00504525"/>
    <w:rsid w:val="0051273C"/>
    <w:rsid w:val="00517E87"/>
    <w:rsid w:val="0052073D"/>
    <w:rsid w:val="00533467"/>
    <w:rsid w:val="00545529"/>
    <w:rsid w:val="005668C2"/>
    <w:rsid w:val="005878A6"/>
    <w:rsid w:val="005B251A"/>
    <w:rsid w:val="005B503C"/>
    <w:rsid w:val="005C62F8"/>
    <w:rsid w:val="005E239A"/>
    <w:rsid w:val="00605DC0"/>
    <w:rsid w:val="006121F2"/>
    <w:rsid w:val="00614263"/>
    <w:rsid w:val="00626DD8"/>
    <w:rsid w:val="00627F9A"/>
    <w:rsid w:val="00631E7A"/>
    <w:rsid w:val="00692D72"/>
    <w:rsid w:val="006B5C87"/>
    <w:rsid w:val="006C2ABE"/>
    <w:rsid w:val="006D2600"/>
    <w:rsid w:val="006D27E4"/>
    <w:rsid w:val="006E6A65"/>
    <w:rsid w:val="006E7F9C"/>
    <w:rsid w:val="006F6D3F"/>
    <w:rsid w:val="006F7D7B"/>
    <w:rsid w:val="007160F8"/>
    <w:rsid w:val="007337AA"/>
    <w:rsid w:val="00751A08"/>
    <w:rsid w:val="007A3033"/>
    <w:rsid w:val="007C5287"/>
    <w:rsid w:val="007F5573"/>
    <w:rsid w:val="00812630"/>
    <w:rsid w:val="008162BB"/>
    <w:rsid w:val="008232EF"/>
    <w:rsid w:val="0086174C"/>
    <w:rsid w:val="008A015E"/>
    <w:rsid w:val="008B6DF6"/>
    <w:rsid w:val="008B7646"/>
    <w:rsid w:val="00901565"/>
    <w:rsid w:val="00902767"/>
    <w:rsid w:val="00907275"/>
    <w:rsid w:val="0091080C"/>
    <w:rsid w:val="00917EA1"/>
    <w:rsid w:val="00946DC0"/>
    <w:rsid w:val="00960AB0"/>
    <w:rsid w:val="009755DC"/>
    <w:rsid w:val="00995372"/>
    <w:rsid w:val="009A4DD4"/>
    <w:rsid w:val="009B089B"/>
    <w:rsid w:val="00A00D00"/>
    <w:rsid w:val="00A16008"/>
    <w:rsid w:val="00A32588"/>
    <w:rsid w:val="00A37797"/>
    <w:rsid w:val="00A72F4D"/>
    <w:rsid w:val="00A76DEB"/>
    <w:rsid w:val="00A833C1"/>
    <w:rsid w:val="00A9026F"/>
    <w:rsid w:val="00AD1460"/>
    <w:rsid w:val="00AF2BDB"/>
    <w:rsid w:val="00B025C7"/>
    <w:rsid w:val="00B0742B"/>
    <w:rsid w:val="00B14A46"/>
    <w:rsid w:val="00B20108"/>
    <w:rsid w:val="00B22026"/>
    <w:rsid w:val="00B42C54"/>
    <w:rsid w:val="00B444F1"/>
    <w:rsid w:val="00B87AD2"/>
    <w:rsid w:val="00BC54D0"/>
    <w:rsid w:val="00BE58B4"/>
    <w:rsid w:val="00C0634D"/>
    <w:rsid w:val="00C10845"/>
    <w:rsid w:val="00C4687D"/>
    <w:rsid w:val="00C52790"/>
    <w:rsid w:val="00C64754"/>
    <w:rsid w:val="00C673C2"/>
    <w:rsid w:val="00C80ECF"/>
    <w:rsid w:val="00C9315A"/>
    <w:rsid w:val="00CC1F70"/>
    <w:rsid w:val="00CE7F44"/>
    <w:rsid w:val="00CF5B84"/>
    <w:rsid w:val="00D14186"/>
    <w:rsid w:val="00D164C9"/>
    <w:rsid w:val="00D33FAC"/>
    <w:rsid w:val="00D5686F"/>
    <w:rsid w:val="00D871A6"/>
    <w:rsid w:val="00DD5657"/>
    <w:rsid w:val="00DE282C"/>
    <w:rsid w:val="00DF1DDB"/>
    <w:rsid w:val="00E02AAA"/>
    <w:rsid w:val="00E03E5D"/>
    <w:rsid w:val="00E15E88"/>
    <w:rsid w:val="00E2395C"/>
    <w:rsid w:val="00E508A0"/>
    <w:rsid w:val="00E51B85"/>
    <w:rsid w:val="00EA5042"/>
    <w:rsid w:val="00EB6B38"/>
    <w:rsid w:val="00EC67C7"/>
    <w:rsid w:val="00F01D35"/>
    <w:rsid w:val="00F122DB"/>
    <w:rsid w:val="00F35C6B"/>
    <w:rsid w:val="00F455DF"/>
    <w:rsid w:val="00F46B0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EEAB"/>
  <w15:docId w15:val="{5B623F87-528C-43C6-912B-3024DE5C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588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A32588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A32588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A3258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A32588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A32588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A32588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A32588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A32588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A32588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A32588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A32588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A32588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A32588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A32588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A32588"/>
    <w:pPr>
      <w:suppressAutoHyphens/>
    </w:pPr>
  </w:style>
  <w:style w:type="paragraph" w:customStyle="1" w:styleId="TCE">
    <w:name w:val="TCE"/>
    <w:basedOn w:val="Normal"/>
    <w:rsid w:val="00A32588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A32588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A32588"/>
  </w:style>
  <w:style w:type="character" w:customStyle="1" w:styleId="SPN">
    <w:name w:val="SPN"/>
    <w:basedOn w:val="DefaultParagraphFont"/>
    <w:rsid w:val="00A32588"/>
  </w:style>
  <w:style w:type="character" w:customStyle="1" w:styleId="SPD">
    <w:name w:val="SPD"/>
    <w:basedOn w:val="DefaultParagraphFont"/>
    <w:rsid w:val="00A32588"/>
  </w:style>
  <w:style w:type="character" w:customStyle="1" w:styleId="NUM">
    <w:name w:val="NUM"/>
    <w:basedOn w:val="DefaultParagraphFont"/>
    <w:rsid w:val="00A32588"/>
  </w:style>
  <w:style w:type="character" w:customStyle="1" w:styleId="NAM">
    <w:name w:val="NAM"/>
    <w:basedOn w:val="DefaultParagraphFont"/>
    <w:rsid w:val="00A32588"/>
  </w:style>
  <w:style w:type="character" w:customStyle="1" w:styleId="SI">
    <w:name w:val="SI"/>
    <w:rsid w:val="00A32588"/>
    <w:rPr>
      <w:color w:val="008080"/>
    </w:rPr>
  </w:style>
  <w:style w:type="character" w:customStyle="1" w:styleId="IP">
    <w:name w:val="IP"/>
    <w:rsid w:val="00A32588"/>
    <w:rPr>
      <w:color w:val="FF0000"/>
    </w:rPr>
  </w:style>
  <w:style w:type="paragraph" w:customStyle="1" w:styleId="RJUST">
    <w:name w:val="RJUST"/>
    <w:basedOn w:val="Normal"/>
    <w:rsid w:val="00A32588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A0931E3B60E4F935C1E79187081C2" ma:contentTypeVersion="18" ma:contentTypeDescription="Create a new document." ma:contentTypeScope="" ma:versionID="576411bd92036e0d8435c0b5847f2a5f">
  <xsd:schema xmlns:xsd="http://www.w3.org/2001/XMLSchema" xmlns:xs="http://www.w3.org/2001/XMLSchema" xmlns:p="http://schemas.microsoft.com/office/2006/metadata/properties" xmlns:ns2="2a4e0aa4-79ff-4a1e-b063-d9fb06bfcb1a" xmlns:ns3="d05b0a7e-cb7d-4b04-8586-8d53564e0c6e" targetNamespace="http://schemas.microsoft.com/office/2006/metadata/properties" ma:root="true" ma:fieldsID="f867ef7b436545ea1e1f3099212a6227" ns2:_="" ns3:_="">
    <xsd:import namespace="2a4e0aa4-79ff-4a1e-b063-d9fb06bfcb1a"/>
    <xsd:import namespace="d05b0a7e-cb7d-4b04-8586-8d53564e0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0aa4-79ff-4a1e-b063-d9fb06b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290e9e-6b25-45d9-a24c-ad4a2bfe8077}" ma:internalName="TaxCatchAll" ma:showField="CatchAllData" ma:web="2a4e0aa4-79ff-4a1e-b063-d9fb06b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0a7e-cb7d-4b04-8586-8d53564e0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c3bd9-0175-477a-afc1-53365393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34D9E-1DDB-B94B-9793-7062C224D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944B8-F547-4A61-AF16-375135081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e0aa4-79ff-4a1e-b063-d9fb06bfcb1a"/>
    <ds:schemaRef ds:uri="d05b0a7e-cb7d-4b04-8586-8d53564e0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00020-CB8E-408E-9FD2-EC50FDACC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092520-Wood Wall Paneling - Design 406</vt:lpstr>
    </vt:vector>
  </TitlesOfParts>
  <Manager/>
  <Company/>
  <LinksUpToDate>false</LinksUpToDate>
  <CharactersWithSpaces>3448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062522-Wood Wall Paneling - Quartile</dc:title>
  <dc:subject>Spinneybeck</dc:subject>
  <dc:creator>Jill Carere</dc:creator>
  <cp:keywords/>
  <dc:description/>
  <cp:lastModifiedBy>Jill Carere</cp:lastModifiedBy>
  <cp:revision>2</cp:revision>
  <dcterms:created xsi:type="dcterms:W3CDTF">2025-02-07T17:42:00Z</dcterms:created>
  <dcterms:modified xsi:type="dcterms:W3CDTF">2025-02-07T17:42:00Z</dcterms:modified>
  <cp:category/>
</cp:coreProperties>
</file>